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D5" w:rsidRDefault="00E2598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15pt;margin-top:13.9pt;width:265.25pt;height:570.7pt;z-index:251658240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 inset="18pt,18pt,18pt,18pt">
              <w:txbxContent>
                <w:p w:rsidR="002026D5" w:rsidRDefault="00E2598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32"/>
                    </w:rPr>
                  </w:pPr>
                  <w:r w:rsidRPr="00E25985">
                    <w:rPr>
                      <w:rFonts w:ascii="Times New Roman" w:hAnsi="Times New Roman" w:cs="Times New Roman"/>
                      <w:b/>
                      <w:bCs/>
                      <w:iCs/>
                      <w:noProof/>
                      <w:color w:val="000000" w:themeColor="text1"/>
                      <w:sz w:val="24"/>
                      <w:szCs w:val="32"/>
                      <w:lang w:eastAsia="tr-TR"/>
                    </w:rPr>
                    <w:drawing>
                      <wp:inline distT="0" distB="0" distL="0" distR="0">
                        <wp:extent cx="941070" cy="904875"/>
                        <wp:effectExtent l="0" t="0" r="0" b="0"/>
                        <wp:docPr id="1" name="Resim 1" descr="C:\Users\user\Desktop\23.03.2021\ÇİĞDEM\AMBLEMLER\romhemd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23.03.2021\ÇİĞDEM\AMBLEMLER\romhemder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603" cy="916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26D5" w:rsidRPr="0045214F" w:rsidRDefault="00E2598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ROMATOLOJİ HEMŞİRELERİ DERNEĞİ</w:t>
                  </w:r>
                </w:p>
                <w:p w:rsidR="002026D5" w:rsidRPr="004A1CEC" w:rsidRDefault="002026D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32"/>
                    </w:rPr>
                  </w:pPr>
                </w:p>
                <w:p w:rsidR="002026D5" w:rsidRPr="0045214F" w:rsidRDefault="002026D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40"/>
                    </w:rPr>
                  </w:pPr>
                  <w:proofErr w:type="spellStart"/>
                  <w:r w:rsidRPr="0045214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40"/>
                    </w:rPr>
                    <w:t>Sjögren</w:t>
                  </w:r>
                  <w:proofErr w:type="spellEnd"/>
                  <w:r w:rsidRPr="0045214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40"/>
                    </w:rPr>
                    <w:t xml:space="preserve"> Sendromu Hasta Bilgilendirme Broşürü</w:t>
                  </w:r>
                </w:p>
                <w:p w:rsidR="002026D5" w:rsidRDefault="002026D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32"/>
                    </w:rPr>
                  </w:pPr>
                </w:p>
                <w:p w:rsidR="002026D5" w:rsidRPr="004A1CEC" w:rsidRDefault="002026D5" w:rsidP="002026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32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  <w:r w:rsidRPr="006054CF">
                    <w:rPr>
                      <w:noProof/>
                      <w:szCs w:val="20"/>
                      <w:lang w:eastAsia="tr-TR"/>
                    </w:rPr>
                    <w:drawing>
                      <wp:inline distT="0" distB="0" distL="0" distR="0">
                        <wp:extent cx="2523469" cy="1066800"/>
                        <wp:effectExtent l="19050" t="0" r="0" b="0"/>
                        <wp:docPr id="5" name="Resim 53" descr="C:\Users\user\Desktop\sjorgen-sendromu-tedavisi-e14748947517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user\Desktop\sjorgen-sendromu-tedavisi-e14748947517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5814" cy="1072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54CF">
                    <w:rPr>
                      <w:noProof/>
                      <w:szCs w:val="20"/>
                      <w:lang w:eastAsia="tr-TR"/>
                    </w:rPr>
                    <w:drawing>
                      <wp:inline distT="0" distB="0" distL="0" distR="0">
                        <wp:extent cx="2533650" cy="1092949"/>
                        <wp:effectExtent l="19050" t="0" r="0" b="0"/>
                        <wp:docPr id="6" name="Resim 58" descr="C:\Users\user\Desktop\kuru-goz-hastaligi-ne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C:\Users\user\Desktop\kuru-goz-hastaligi-ne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428" cy="1094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28" type="#_x0000_t202" style="position:absolute;margin-left:15.55pt;margin-top:14.25pt;width:270.2pt;height:570.7pt;z-index:251659264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 inset="18pt,18pt,18pt,18pt">
              <w:txbxContent>
                <w:p w:rsidR="002026D5" w:rsidRPr="00501990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b/>
                      <w:i/>
                      <w:color w:val="000000" w:themeColor="text1"/>
                      <w:sz w:val="32"/>
                    </w:rPr>
                  </w:pPr>
                  <w:proofErr w:type="spellStart"/>
                  <w:r w:rsidRPr="00501990">
                    <w:rPr>
                      <w:b/>
                      <w:i/>
                      <w:color w:val="000000" w:themeColor="text1"/>
                      <w:sz w:val="32"/>
                    </w:rPr>
                    <w:t>Sjögren</w:t>
                  </w:r>
                  <w:proofErr w:type="spellEnd"/>
                  <w:r w:rsidRPr="00501990">
                    <w:rPr>
                      <w:b/>
                      <w:i/>
                      <w:color w:val="000000" w:themeColor="text1"/>
                      <w:sz w:val="32"/>
                    </w:rPr>
                    <w:t xml:space="preserve"> Sendromu Nedir?</w:t>
                  </w: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bCs/>
                      <w:color w:val="000000" w:themeColor="text1"/>
                      <w:szCs w:val="38"/>
                      <w:shd w:val="clear" w:color="auto" w:fill="FFFFFF"/>
                    </w:rPr>
                  </w:pPr>
                  <w:r>
                    <w:rPr>
                      <w:bCs/>
                      <w:szCs w:val="28"/>
                      <w:shd w:val="clear" w:color="auto" w:fill="FFFFFF"/>
                    </w:rPr>
                    <w:t>B</w:t>
                  </w:r>
                  <w:r w:rsidRPr="00501990">
                    <w:rPr>
                      <w:bCs/>
                      <w:szCs w:val="28"/>
                      <w:shd w:val="clear" w:color="auto" w:fill="FFFFFF"/>
                    </w:rPr>
                    <w:t>ağışıklık si</w:t>
                  </w:r>
                  <w:r>
                    <w:rPr>
                      <w:bCs/>
                      <w:szCs w:val="28"/>
                      <w:shd w:val="clear" w:color="auto" w:fill="FFFFFF"/>
                    </w:rPr>
                    <w:t>steminin kronik bir</w:t>
                  </w:r>
                  <w:r w:rsidRPr="002909BF">
                    <w:rPr>
                      <w:bCs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zCs w:val="28"/>
                      <w:shd w:val="clear" w:color="auto" w:fill="FFFFFF"/>
                    </w:rPr>
                    <w:t xml:space="preserve">hastalığı olan </w:t>
                  </w:r>
                  <w:proofErr w:type="spellStart"/>
                  <w:r>
                    <w:rPr>
                      <w:bCs/>
                      <w:szCs w:val="28"/>
                      <w:shd w:val="clear" w:color="auto" w:fill="FFFFFF"/>
                    </w:rPr>
                    <w:t>s</w:t>
                  </w:r>
                  <w:r w:rsidRPr="00501990">
                    <w:rPr>
                      <w:bCs/>
                      <w:szCs w:val="28"/>
                      <w:shd w:val="clear" w:color="auto" w:fill="FFFFFF"/>
                    </w:rPr>
                    <w:t>jögren</w:t>
                  </w:r>
                  <w:proofErr w:type="spellEnd"/>
                  <w:r w:rsidRPr="00501990">
                    <w:rPr>
                      <w:bCs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501990">
                    <w:rPr>
                      <w:bCs/>
                      <w:szCs w:val="28"/>
                      <w:shd w:val="clear" w:color="auto" w:fill="FFFFFF"/>
                    </w:rPr>
                    <w:t>sendromu</w:t>
                  </w:r>
                  <w:proofErr w:type="gramEnd"/>
                  <w:r>
                    <w:rPr>
                      <w:bCs/>
                      <w:szCs w:val="28"/>
                      <w:shd w:val="clear" w:color="auto" w:fill="FFFFFF"/>
                    </w:rPr>
                    <w:t>, h</w:t>
                  </w:r>
                  <w:r w:rsidRPr="00501990">
                    <w:rPr>
                      <w:bCs/>
                      <w:szCs w:val="28"/>
                      <w:shd w:val="clear" w:color="auto" w:fill="FFFFFF"/>
                    </w:rPr>
                    <w:t>astanın akyuvarları, tükürük ve gözyaşı bezleri g</w:t>
                  </w:r>
                  <w:r>
                    <w:rPr>
                      <w:bCs/>
                      <w:szCs w:val="28"/>
                      <w:shd w:val="clear" w:color="auto" w:fill="FFFFFF"/>
                    </w:rPr>
                    <w:t>ibi dış salgı bezlerini etkiler. V</w:t>
                  </w:r>
                  <w:r w:rsidRPr="00501990">
                    <w:rPr>
                      <w:bCs/>
                      <w:szCs w:val="28"/>
                      <w:shd w:val="clear" w:color="auto" w:fill="FFFFFF"/>
                    </w:rPr>
                    <w:t xml:space="preserve">ücuttaki gözyaşı tükürük ve tüm dış salgıların üretimini azaltarak, ağızda, gözde, bronşlarda, mide barsak sistemi ve </w:t>
                  </w:r>
                  <w:proofErr w:type="spellStart"/>
                  <w:r w:rsidRPr="00501990">
                    <w:rPr>
                      <w:bCs/>
                      <w:szCs w:val="28"/>
                      <w:shd w:val="clear" w:color="auto" w:fill="FFFFFF"/>
                    </w:rPr>
                    <w:t>genital</w:t>
                  </w:r>
                  <w:proofErr w:type="spellEnd"/>
                  <w:r w:rsidRPr="00501990">
                    <w:rPr>
                      <w:bCs/>
                      <w:szCs w:val="28"/>
                      <w:shd w:val="clear" w:color="auto" w:fill="FFFFFF"/>
                    </w:rPr>
                    <w:t xml:space="preserve"> sistemde kurumaya yol açar</w:t>
                  </w:r>
                  <w:r w:rsidRPr="00B60D3C">
                    <w:rPr>
                      <w:bCs/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bCs/>
                      <w:color w:val="5F6177"/>
                      <w:sz w:val="36"/>
                      <w:szCs w:val="38"/>
                      <w:shd w:val="clear" w:color="auto" w:fill="FFFFFF"/>
                    </w:rPr>
                    <w:t xml:space="preserve"> </w:t>
                  </w:r>
                  <w:r w:rsidRPr="000402D5">
                    <w:rPr>
                      <w:bCs/>
                      <w:color w:val="000000" w:themeColor="text1"/>
                      <w:szCs w:val="38"/>
                      <w:shd w:val="clear" w:color="auto" w:fill="FFFFFF"/>
                    </w:rPr>
                    <w:t xml:space="preserve">Bazen vajinanın ıslak kalmasından sorumlu bez de ayrıca zarar görerek, vajinal kuruluğa yol açar. </w:t>
                  </w: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bCs/>
                      <w:color w:val="000000" w:themeColor="text1"/>
                      <w:szCs w:val="38"/>
                      <w:shd w:val="clear" w:color="auto" w:fill="FFFFFF"/>
                    </w:rPr>
                  </w:pPr>
                  <w:r w:rsidRPr="000402D5">
                    <w:rPr>
                      <w:bCs/>
                      <w:color w:val="000000" w:themeColor="text1"/>
                      <w:szCs w:val="38"/>
                      <w:shd w:val="clear" w:color="auto" w:fill="FFFFFF"/>
                    </w:rPr>
                    <w:t>Bununla birlikte, eklemlerde ağrı ve sertleşme ile kaslarda ağrı olabilir.</w:t>
                  </w:r>
                </w:p>
                <w:p w:rsidR="002026D5" w:rsidRPr="000402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bCs/>
                      <w:color w:val="000000" w:themeColor="text1"/>
                      <w:sz w:val="20"/>
                      <w:szCs w:val="28"/>
                      <w:shd w:val="clear" w:color="auto" w:fill="FFFFFF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371270">
                    <w:rPr>
                      <w:b/>
                      <w:i/>
                      <w:sz w:val="32"/>
                      <w:szCs w:val="28"/>
                    </w:rPr>
                    <w:t>Sjögren</w:t>
                  </w:r>
                  <w:proofErr w:type="spellEnd"/>
                  <w:r w:rsidRPr="00371270">
                    <w:rPr>
                      <w:b/>
                      <w:i/>
                      <w:sz w:val="32"/>
                      <w:szCs w:val="28"/>
                    </w:rPr>
                    <w:t xml:space="preserve"> Sendromunun</w:t>
                  </w:r>
                  <w:r>
                    <w:rPr>
                      <w:b/>
                      <w:i/>
                      <w:sz w:val="32"/>
                      <w:szCs w:val="28"/>
                    </w:rPr>
                    <w:t xml:space="preserve"> </w:t>
                  </w:r>
                </w:p>
                <w:p w:rsidR="002026D5" w:rsidRPr="00371270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b/>
                      <w:i/>
                      <w:sz w:val="32"/>
                      <w:szCs w:val="28"/>
                    </w:rPr>
                    <w:t xml:space="preserve"> </w:t>
                  </w:r>
                  <w:r w:rsidRPr="00371270">
                    <w:rPr>
                      <w:b/>
                      <w:i/>
                      <w:sz w:val="32"/>
                      <w:szCs w:val="28"/>
                    </w:rPr>
                    <w:t>Nedenleri</w:t>
                  </w:r>
                  <w:r>
                    <w:rPr>
                      <w:b/>
                      <w:i/>
                      <w:sz w:val="32"/>
                      <w:szCs w:val="28"/>
                    </w:rPr>
                    <w:t xml:space="preserve"> Nelerdir?</w:t>
                  </w: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Nedeni henüz bilinmemekle birlikte, araştırmalar </w:t>
                  </w:r>
                  <w:proofErr w:type="spellStart"/>
                  <w:r>
                    <w:rPr>
                      <w:color w:val="000000" w:themeColor="text1"/>
                    </w:rPr>
                    <w:t>viral</w:t>
                  </w:r>
                  <w:proofErr w:type="spellEnd"/>
                  <w:r>
                    <w:rPr>
                      <w:color w:val="000000" w:themeColor="text1"/>
                    </w:rPr>
                    <w:t xml:space="preserve"> (virüslerin yol açtığı) ya da bakteriyel </w:t>
                  </w:r>
                  <w:proofErr w:type="gramStart"/>
                  <w:r>
                    <w:rPr>
                      <w:color w:val="000000" w:themeColor="text1"/>
                    </w:rPr>
                    <w:t>enfeksiyonların</w:t>
                  </w:r>
                  <w:proofErr w:type="gramEnd"/>
                  <w:r>
                    <w:rPr>
                      <w:color w:val="000000" w:themeColor="text1"/>
                    </w:rPr>
                    <w:t xml:space="preserve"> tetiklediğini göstermektedir. </w:t>
                  </w: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1924050" cy="1049482"/>
                        <wp:effectExtent l="19050" t="0" r="0" b="0"/>
                        <wp:docPr id="15" name="Resim 2" descr="C:\Users\user\Desktop\phpThumb_generated_thumbnai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phpThumb_generated_thumbnai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8939" cy="1052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29" type="#_x0000_t202" style="position:absolute;margin-left:20.9pt;margin-top:12.4pt;width:270.2pt;height:570.7pt;z-index:251660288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 inset="18pt,18pt,18pt,18pt">
              <w:txbxContent>
                <w:p w:rsidR="002026D5" w:rsidRDefault="002026D5" w:rsidP="002026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371270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>Sjögren</w:t>
                  </w:r>
                  <w:proofErr w:type="spellEnd"/>
                  <w:r w:rsidRPr="00371270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>Sendromu</w:t>
                  </w:r>
                  <w:r w:rsidRPr="00371270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 xml:space="preserve"> </w:t>
                  </w:r>
                </w:p>
                <w:p w:rsidR="002026D5" w:rsidRDefault="002026D5" w:rsidP="002026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  <w:r w:rsidRPr="00371270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>Kimlerde Görülür?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Her yaşta görülebilir </w:t>
                  </w:r>
                  <w:proofErr w:type="gram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fakat,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40 yaş üzerinde</w:t>
                  </w: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daha sık görülür. 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Genellikle her yüz kişiden birinde görülür. 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Kadınlarda erkeklere göre 9-10 kat daha fazladır.</w:t>
                  </w:r>
                </w:p>
                <w:p w:rsidR="002026D5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Romatoid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artrit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,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lupus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,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Haşimato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tiroiditi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,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primer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biliyer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siroz gibi diğer </w:t>
                  </w:r>
                  <w:proofErr w:type="spellStart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otoimmün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hastalıklarla birlikteliği fazladır.</w:t>
                  </w:r>
                </w:p>
                <w:p w:rsidR="002026D5" w:rsidRPr="007B23E4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E2598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36"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" o:spid="_x0000_i1026" type="#_x0000_t75" style="width:201.75pt;height:75pt;visibility:visible" o:bordertopcolor="this" o:borderleftcolor="this" o:borderbottomcolor="this" o:borderrightcolor="this">
                        <v:imagedata r:id="rId10" o:title=""/>
                        <o:lock v:ext="edit" aspectratio="f"/>
                        <w10:bordertop type="dot" width="4"/>
                        <w10:borderleft type="dot" width="4"/>
                        <w10:borderbottom type="dot" width="4"/>
                        <w10:borderright type="dot" width="4"/>
                      </v:shape>
                    </w:pic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7B23E4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7B23E4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592081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6"/>
                      <w:shd w:val="clear" w:color="auto" w:fill="FFFFFF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0" type="#_x0000_t202" style="position:absolute;margin-left:23.15pt;margin-top:18pt;width:270.2pt;height:570.7pt;z-index:251661312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 inset="18pt,18pt,18pt,18pt">
              <w:txbxContent>
                <w:p w:rsidR="002026D5" w:rsidRDefault="002026D5" w:rsidP="002026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2"/>
                    </w:rPr>
                  </w:pPr>
                  <w:proofErr w:type="spellStart"/>
                  <w:r w:rsidRPr="00592081">
                    <w:rPr>
                      <w:rFonts w:ascii="Times New Roman" w:hAnsi="Times New Roman" w:cs="Times New Roman"/>
                      <w:b/>
                      <w:i/>
                      <w:sz w:val="36"/>
                      <w:szCs w:val="32"/>
                    </w:rPr>
                    <w:t>Sjögren</w:t>
                  </w:r>
                  <w:proofErr w:type="spellEnd"/>
                  <w:r w:rsidRPr="00592081">
                    <w:rPr>
                      <w:rFonts w:ascii="Times New Roman" w:hAnsi="Times New Roman" w:cs="Times New Roman"/>
                      <w:b/>
                      <w:i/>
                      <w:sz w:val="36"/>
                      <w:szCs w:val="32"/>
                    </w:rPr>
                    <w:t xml:space="preserve"> Sendromunun Belirtileri Nelerdir?</w:t>
                  </w:r>
                </w:p>
                <w:p w:rsidR="002026D5" w:rsidRPr="0045214F" w:rsidRDefault="002026D5" w:rsidP="002026D5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32"/>
                      <w:shd w:val="clear" w:color="auto" w:fill="FFFFFF"/>
                    </w:rPr>
                  </w:pPr>
                  <w:r w:rsidRPr="0045214F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32"/>
                      <w:shd w:val="clear" w:color="auto" w:fill="FFFFFF"/>
                    </w:rPr>
                    <w:t>En Yaygın Belirtiler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Ağız kuruluğu,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G</w:t>
                  </w: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öz kuruluğu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Vajinal kuruluk,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Eklemlerde (özellikle el gibi küçük eklemlerde) ağrı, şişlik veya sabah tutukluğu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Ciltte kuruluk veya deri döküntüsü,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Sürekli kuru öksürük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,</w:t>
                  </w:r>
                </w:p>
                <w:p w:rsidR="002026D5" w:rsidRPr="00592081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5920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Uzun süreli yorgunluk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,</w:t>
                  </w:r>
                </w:p>
                <w:p w:rsidR="002026D5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6D74D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Sık üst veya alt solunum yolu </w:t>
                  </w:r>
                  <w:proofErr w:type="gramStart"/>
                  <w:r w:rsidRPr="006D74D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enfeksiyonu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,</w:t>
                  </w:r>
                </w:p>
                <w:p w:rsidR="002026D5" w:rsidRDefault="002026D5" w:rsidP="002026D5">
                  <w:pPr>
                    <w:pStyle w:val="ListeParagraf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6D74D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Tükürük bezleri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nde</w:t>
                  </w:r>
                  <w:r w:rsidRPr="006D74D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şişme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>.</w:t>
                  </w:r>
                  <w:r w:rsidRPr="006D74D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  <w:t xml:space="preserve"> </w:t>
                  </w:r>
                </w:p>
                <w:p w:rsidR="002026D5" w:rsidRPr="006D74DC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  <w:r w:rsidRPr="00BF268B"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36"/>
                      <w:lang w:eastAsia="tr-TR"/>
                    </w:rPr>
                    <w:drawing>
                      <wp:inline distT="0" distB="0" distL="0" distR="0">
                        <wp:extent cx="800099" cy="952500"/>
                        <wp:effectExtent l="19050" t="0" r="1" b="0"/>
                        <wp:docPr id="39" name="Resim 1" descr="C:\Users\user\Desktop\shimer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C:\Users\user\Desktop\shim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957" cy="953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268B"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36"/>
                      <w:lang w:eastAsia="tr-TR"/>
                    </w:rPr>
                    <w:drawing>
                      <wp:inline distT="0" distB="0" distL="0" distR="0">
                        <wp:extent cx="781050" cy="952499"/>
                        <wp:effectExtent l="19050" t="0" r="0" b="0"/>
                        <wp:docPr id="40" name="Resim 3" descr="C:\Users\user\Desktop\798518_detay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C:\Users\user\Desktop\798518_det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133" cy="953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268B"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31"/>
                      <w:lang w:eastAsia="tr-TR"/>
                    </w:rPr>
                    <w:drawing>
                      <wp:inline distT="0" distB="0" distL="0" distR="0">
                        <wp:extent cx="723900" cy="948112"/>
                        <wp:effectExtent l="19050" t="0" r="0" b="0"/>
                        <wp:docPr id="41" name="Resim 4" descr="C:\Users\user\Desktop\Tukuruk-Bezi-Biyopsisi-4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C:\Users\user\Desktop\Tukuruk-Bezi-Biyopsisi-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710" cy="953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7B23E4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592081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pStyle w:val="ListeParagraf"/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Default="002026D5" w:rsidP="002026D5">
                  <w:pPr>
                    <w:pStyle w:val="ListeParagraf"/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592081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6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6"/>
                      <w:shd w:val="clear" w:color="auto" w:fill="FFFFFF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1" type="#_x0000_t202" style="position:absolute;margin-left:28.4pt;margin-top:24.4pt;width:270.2pt;height:559.85pt;z-index:251662336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 inset="18pt,18pt,18pt,18pt">
              <w:txbxContent>
                <w:p w:rsidR="002026D5" w:rsidRDefault="002026D5" w:rsidP="002026D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416" w:hanging="1416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</w:pPr>
                  <w:proofErr w:type="spellStart"/>
                  <w:r w:rsidRPr="00B26A7F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  <w:t>Sjögren</w:t>
                  </w:r>
                  <w:proofErr w:type="spellEnd"/>
                  <w:r w:rsidRPr="00B26A7F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  <w:t xml:space="preserve"> Sendromu Nasıl</w:t>
                  </w:r>
                </w:p>
                <w:p w:rsidR="002026D5" w:rsidRDefault="002026D5" w:rsidP="002026D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416" w:hanging="1416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</w:pPr>
                  <w:r w:rsidRPr="00B26A7F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  <w:t>Teşhis Edilir?</w:t>
                  </w:r>
                </w:p>
                <w:p w:rsidR="002026D5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Ağız kuruluğunu göstermek için en az 4 saatlik açlıkla </w:t>
                  </w:r>
                  <w:proofErr w:type="spellStart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tükrük</w:t>
                  </w:r>
                  <w:proofErr w:type="spellEnd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testi yapılır. </w:t>
                  </w:r>
                </w:p>
                <w:p w:rsidR="002026D5" w:rsidRPr="00932B99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Göz kuruluğu için</w:t>
                  </w:r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</w:t>
                  </w:r>
                  <w:proofErr w:type="spellStart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Schirmer</w:t>
                  </w:r>
                  <w:proofErr w:type="spellEnd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test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i</w:t>
                  </w:r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(</w:t>
                  </w:r>
                  <w:proofErr w:type="gramStart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göz yaşı</w:t>
                  </w:r>
                  <w:proofErr w:type="gramEnd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miktarı), göz yaşı kırılma testi (göz yaşının kalitesi) ve boya testleri (korneada </w:t>
                  </w:r>
                  <w:proofErr w:type="spellStart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epitel</w:t>
                  </w:r>
                  <w:proofErr w:type="spellEnd"/>
                  <w:r w:rsidRPr="00932B9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hasarını göstermek için) yapılır.</w:t>
                  </w:r>
                </w:p>
                <w:p w:rsidR="002026D5" w:rsidRPr="00B26A7F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Tam kan sayımı, karaciğer v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e böbrek fonksiyon testleri, idrar analizi ve kan elektrolitlerine</w:t>
                  </w: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bakılır.</w:t>
                  </w:r>
                </w:p>
                <w:p w:rsidR="002026D5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Anti-SSA </w:t>
                  </w: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ve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a</w:t>
                  </w: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nti-SSB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</w:t>
                  </w: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antikorlarına bakılır</w:t>
                  </w:r>
                </w:p>
                <w:p w:rsidR="002026D5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Ayrıca ANA ve RF antikorları da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                  pozitif </w:t>
                  </w: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olabilir.</w:t>
                  </w:r>
                </w:p>
                <w:p w:rsidR="002026D5" w:rsidRPr="00B26A7F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Minör </w:t>
                  </w:r>
                  <w:proofErr w:type="spellStart"/>
                  <w:r w:rsidRPr="00B26A7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tükr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ük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bezi biyopsisi </w:t>
                  </w:r>
                </w:p>
                <w:p w:rsidR="002026D5" w:rsidRPr="00DE00AE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proofErr w:type="spellStart"/>
                  <w:r w:rsidRPr="00DE00A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Tükrük</w:t>
                  </w:r>
                  <w:proofErr w:type="spellEnd"/>
                  <w:r w:rsidRPr="00DE00A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bezi sintigrafisi</w:t>
                  </w:r>
                </w:p>
                <w:p w:rsidR="002026D5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proofErr w:type="spellStart"/>
                  <w:r w:rsidRPr="00DE00A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Siyalografi</w:t>
                  </w:r>
                  <w:proofErr w:type="spellEnd"/>
                </w:p>
                <w:p w:rsidR="00D51017" w:rsidRDefault="002026D5" w:rsidP="00D51017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 w:rsidRPr="009D775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Akciğer </w:t>
                  </w:r>
                  <w:proofErr w:type="spellStart"/>
                  <w:r w:rsidRPr="009D775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grafisi</w:t>
                  </w:r>
                  <w:proofErr w:type="spellEnd"/>
                  <w:r w:rsidRPr="009D775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, gerekirse </w:t>
                  </w:r>
                  <w:proofErr w:type="gramStart"/>
                  <w:r w:rsidRPr="009D775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tomografi</w:t>
                  </w:r>
                  <w:proofErr w:type="gramEnd"/>
                  <w:r w:rsidRPr="009D775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gibi diğer organ ve sistemlere ait görüntüleme de yapılabilir</w:t>
                  </w:r>
                  <w:r w:rsidR="00D5101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.</w:t>
                  </w:r>
                </w:p>
                <w:p w:rsidR="002026D5" w:rsidRPr="00B26A7F" w:rsidRDefault="002026D5" w:rsidP="002026D5">
                  <w:pPr>
                    <w:widowControl w:val="0"/>
                    <w:autoSpaceDE w:val="0"/>
                    <w:autoSpaceDN w:val="0"/>
                    <w:adjustRightInd w:val="0"/>
                    <w:ind w:left="1416" w:hanging="1416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2" type="#_x0000_t202" style="position:absolute;margin-left:18.65pt;margin-top:21.75pt;width:270.2pt;height:557.25pt;z-index:251663360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 inset="18pt,18pt,18pt,18pt">
              <w:txbxContent>
                <w:p w:rsidR="002026D5" w:rsidRPr="00BF268B" w:rsidRDefault="002026D5" w:rsidP="002026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proofErr w:type="spellStart"/>
                  <w:r w:rsidRPr="00BF268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Sjögren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Sendromunun Tedavisi Nasıldır?</w:t>
                  </w:r>
                </w:p>
                <w:p w:rsidR="002026D5" w:rsidRDefault="002026D5" w:rsidP="002026D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</w:pP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Tükrük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salgısını uyarmak için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hekimin önerdiği</w:t>
                  </w: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ilaçlar kullanılabilir.</w:t>
                  </w:r>
                </w:p>
                <w:p w:rsidR="002026D5" w:rsidRDefault="002026D5" w:rsidP="002026D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</w:pP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Göz kuruluğu için; suni gözyaşı ve jelleri kullanılabilir. Gerekirse </w:t>
                  </w: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siklosporin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içeren damlalar göz hekimce verilebilir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.</w:t>
                  </w:r>
                </w:p>
                <w:p w:rsidR="002026D5" w:rsidRPr="00BF268B" w:rsidRDefault="002026D5" w:rsidP="002026D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18"/>
                      <w:szCs w:val="32"/>
                    </w:rPr>
                  </w:pP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Hidroksiklorakin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(200mg </w:t>
                  </w: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tb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): </w:t>
                  </w: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İmmün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sistem üzerine düzenleyici etkileri vardır. Özellikle; halsizlik, kas ağrıları ve eklem</w:t>
                  </w:r>
                  <w:r>
                    <w:rPr>
                      <w:bCs/>
                      <w:color w:val="000000" w:themeColor="text1"/>
                      <w:sz w:val="36"/>
                      <w:szCs w:val="32"/>
                    </w:rPr>
                    <w:t xml:space="preserve"> </w:t>
                  </w: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yakınmalarında</w:t>
                  </w:r>
                  <w:r w:rsidRPr="00BF268B">
                    <w:rPr>
                      <w:bCs/>
                      <w:color w:val="000000" w:themeColor="text1"/>
                      <w:sz w:val="24"/>
                      <w:szCs w:val="32"/>
                    </w:rPr>
                    <w:t xml:space="preserve"> </w:t>
                  </w: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kullanılabilir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.</w:t>
                  </w:r>
                </w:p>
                <w:p w:rsidR="002026D5" w:rsidRDefault="002026D5" w:rsidP="002026D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</w:pP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Steroid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olmayan ağrı ve </w:t>
                  </w: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inflamasyon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gideren ilaçlar; kas-iskelet sistemi ağrılarında kullanılabilir.</w:t>
                  </w:r>
                </w:p>
                <w:p w:rsidR="002026D5" w:rsidRDefault="002026D5" w:rsidP="002026D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18"/>
                      <w:szCs w:val="32"/>
                    </w:rPr>
                  </w:pP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Akciğer, sinir tutulumu gibi diğer organ ve sistemlerin tutulumunda, </w:t>
                  </w:r>
                  <w:proofErr w:type="spellStart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immünsüpresif</w:t>
                  </w:r>
                  <w:proofErr w:type="spellEnd"/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 xml:space="preserve"> tedaviler</w:t>
                  </w:r>
                  <w:r>
                    <w:rPr>
                      <w:bCs/>
                      <w:color w:val="000000" w:themeColor="text1"/>
                      <w:sz w:val="36"/>
                      <w:szCs w:val="32"/>
                    </w:rPr>
                    <w:t xml:space="preserve"> </w:t>
                  </w:r>
                  <w:r w:rsidRPr="00BF268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kullanılır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2"/>
                    </w:rPr>
                    <w:t>.</w:t>
                  </w:r>
                </w:p>
                <w:p w:rsidR="002026D5" w:rsidRPr="00AB6E4B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266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18"/>
                      <w:szCs w:val="32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Pr="00B26A7F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Pr="00B26A7F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Pr="00B26A7F" w:rsidRDefault="002026D5" w:rsidP="002026D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360" w:lineRule="auto"/>
                    <w:ind w:left="266" w:firstLine="357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Pr="00B26A7F" w:rsidRDefault="002026D5" w:rsidP="002026D5">
                  <w:pPr>
                    <w:widowControl w:val="0"/>
                    <w:autoSpaceDE w:val="0"/>
                    <w:autoSpaceDN w:val="0"/>
                    <w:adjustRightInd w:val="0"/>
                    <w:ind w:left="1416" w:hanging="1416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Pr="00371270" w:rsidRDefault="002026D5" w:rsidP="002026D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Cs w:val="28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ind w:firstLine="708"/>
                    <w:rPr>
                      <w:color w:val="000000" w:themeColor="text1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3" type="#_x0000_t202" style="position:absolute;margin-left:19.4pt;margin-top:33pt;width:270.2pt;height:546pt;z-index:251664384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 inset="18pt,18pt,18pt,18pt">
              <w:txbxContent>
                <w:p w:rsidR="002026D5" w:rsidRPr="00843290" w:rsidRDefault="002026D5" w:rsidP="002026D5">
                  <w:pPr>
                    <w:widowControl w:val="0"/>
                    <w:tabs>
                      <w:tab w:val="center" w:pos="212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</w:pPr>
                  <w:proofErr w:type="spellStart"/>
                  <w:r w:rsidRPr="00843290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  <w:t>Sjögren</w:t>
                  </w:r>
                  <w:proofErr w:type="spellEnd"/>
                  <w:r w:rsidRPr="00843290">
                    <w:rPr>
                      <w:rFonts w:ascii="Times New Roman" w:hAnsi="Times New Roman" w:cs="Times New Roman"/>
                      <w:b/>
                      <w:i/>
                      <w:sz w:val="36"/>
                      <w:szCs w:val="28"/>
                    </w:rPr>
                    <w:t xml:space="preserve"> Sendromu Olan Kişilere Öneriler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-</w:t>
                  </w:r>
                  <w:r w:rsidRPr="0084329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Ağız </w:t>
                  </w:r>
                  <w:proofErr w:type="gramStart"/>
                  <w:r w:rsidRPr="0084329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hijyeninin</w:t>
                  </w:r>
                  <w:proofErr w:type="gramEnd"/>
                  <w:r w:rsidRPr="0084329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 xml:space="preserve"> sağlanmasına özen gösteriniz. (ağız gargarası, hassas diş macunlarının kullanılması gibi), 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-</w:t>
                  </w:r>
                  <w:r w:rsidRPr="0084329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Tuzlu su spreyleri kullanarak burnunuzu nemlendirebilirsiniz</w:t>
                  </w:r>
                  <w:r w:rsidRPr="0004628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2026D5" w:rsidRPr="00843290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-</w:t>
                  </w:r>
                  <w:r w:rsidRPr="0084329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Bulunduğunuz ortamın nemli olması çok önemlidir. Bu nedenle ev veya iş yerinizde oda nemlendirici cihazlar (ev tipi-buhar makineleri) kullanabilirsiniz. Havalandırma ve klimalar solunum yollarındaki ku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  <w:t>ruluğun artmasına sebep olur,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  <w:r w:rsidRPr="003538F7">
                    <w:rPr>
                      <w:bCs/>
                      <w:noProof/>
                      <w:color w:val="000000" w:themeColor="text1"/>
                      <w:sz w:val="36"/>
                      <w:szCs w:val="31"/>
                      <w:lang w:eastAsia="tr-TR"/>
                    </w:rPr>
                    <w:t xml:space="preserve"> </w:t>
                  </w:r>
                  <w:r>
                    <w:rPr>
                      <w:bCs/>
                      <w:noProof/>
                      <w:color w:val="000000" w:themeColor="text1"/>
                      <w:sz w:val="36"/>
                      <w:szCs w:val="31"/>
                      <w:lang w:eastAsia="tr-TR"/>
                    </w:rPr>
                    <w:drawing>
                      <wp:inline distT="0" distB="0" distL="0" distR="0">
                        <wp:extent cx="1083107" cy="981075"/>
                        <wp:effectExtent l="19050" t="0" r="2743" b="0"/>
                        <wp:docPr id="67" name="Resim 3" descr="C:\Users\user\Desktop\edd7128f-df2e-475b-ba4e-63907846c2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edd7128f-df2e-475b-ba4e-63907846c2d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348" cy="983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  <w:noProof/>
                      <w:color w:val="000000" w:themeColor="text1"/>
                      <w:sz w:val="36"/>
                      <w:szCs w:val="31"/>
                      <w:lang w:eastAsia="tr-TR"/>
                    </w:rPr>
                    <w:drawing>
                      <wp:inline distT="0" distB="0" distL="0" distR="0">
                        <wp:extent cx="1057275" cy="893957"/>
                        <wp:effectExtent l="19050" t="0" r="9525" b="0"/>
                        <wp:docPr id="55" name="Resim 4" descr="C:\Users\user\Desktop\weewellwhcbuharmakinesi_243465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weewellwhcbuharmakinesi_243465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921" cy="896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3290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eastAsia="tr-TR"/>
                    </w:rPr>
                    <w:t xml:space="preserve">      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</w:p>
                <w:p w:rsidR="002026D5" w:rsidRPr="00843290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584" w:lineRule="atLeast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</w:p>
                <w:p w:rsidR="002026D5" w:rsidRPr="00843290" w:rsidRDefault="002026D5" w:rsidP="002026D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Pr="00843290" w:rsidRDefault="002026D5" w:rsidP="002026D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584" w:lineRule="atLeast"/>
                    <w:ind w:left="626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4" type="#_x0000_t202" style="position:absolute;margin-left:30.65pt;margin-top:33pt;width:270.2pt;height:546.75pt;z-index:251665408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4" inset="18pt,18pt,18pt,18pt">
              <w:txbxContent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-Hekiminizin önerdiği s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uni gözyaşını kullanınız, gözde kaşıntı ve kızarıklığa neden oluyorsa,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hekiminize 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danışarak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başka bir ilaca geçebilirsiniz,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ükrük</w:t>
                  </w:r>
                  <w:proofErr w:type="spellEnd"/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salgısını uyar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mak için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şekersiz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sakız kullanabilirsiniz,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Cilt kuruluğu için nemlendirici l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osyonları, banyodan hemen sonra,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henüz c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ilt nemliyken kullanabilirsiniz,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Grip aşısı ve zatürre aşısı hakkında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hekiminizden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bilgi alınız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2026D5" w:rsidRPr="00F261B7" w:rsidRDefault="002026D5" w:rsidP="002026D5">
                  <w:pPr>
                    <w:shd w:val="clear" w:color="auto" w:fill="FFFFFF"/>
                    <w:tabs>
                      <w:tab w:val="num" w:pos="720"/>
                    </w:tabs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-V</w:t>
                  </w:r>
                  <w:r w:rsidRPr="00F261B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ajina kuruluğunuz varsa kayganlaş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tırıcı jeller kullanabilirsiniz,</w:t>
                  </w:r>
                </w:p>
                <w:p w:rsidR="002026D5" w:rsidRPr="00F261B7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026D5" w:rsidRPr="00F261B7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026D5" w:rsidRPr="00F261B7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026D5" w:rsidRPr="00F261B7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ind w:left="142"/>
                    <w:rPr>
                      <w:bCs/>
                      <w:color w:val="000000" w:themeColor="text1"/>
                      <w:sz w:val="36"/>
                      <w:szCs w:val="31"/>
                    </w:rPr>
                  </w:pPr>
                </w:p>
                <w:p w:rsidR="002026D5" w:rsidRPr="00843290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E25985">
      <w:r>
        <w:rPr>
          <w:noProof/>
          <w:lang w:eastAsia="tr-TR"/>
        </w:rPr>
        <w:lastRenderedPageBreak/>
        <w:pict>
          <v:shape id="_x0000_s1035" type="#_x0000_t202" style="position:absolute;margin-left:20.9pt;margin-top:30.75pt;width:270.2pt;height:548.25pt;z-index:251666432;mso-position-horizontal-relative:page;mso-position-vertical-relative:page" o:allowincell="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5" inset="18pt,18pt,18pt,18pt">
              <w:txbxContent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-</w:t>
                  </w:r>
                  <w:r w:rsidRPr="00F261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Koyu renkli kaliteli, yanları da kapalı güneş gözlüğü gözlerde nemliliği artır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abileceğinden kullanabilirsiniz,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-</w:t>
                  </w:r>
                  <w:r w:rsidRPr="00F261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Göz kapağı ve etrafındaki dokuları temiz tutunuz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,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-</w:t>
                  </w:r>
                  <w:r w:rsidRPr="00F261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Alkol, çay, kahve ve diğer kafeinli içecekler, susuzluğa sebep olabileceğinden bu tür içeceklerden uzak durunuz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  <w:t>.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E25985" w:rsidRDefault="00E2598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E25985" w:rsidRDefault="00E2598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E25985" w:rsidRDefault="00E2598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  <w:bookmarkStart w:id="0" w:name="_GoBack"/>
                  <w:bookmarkEnd w:id="0"/>
                </w:p>
                <w:p w:rsidR="002026D5" w:rsidRPr="00D51017" w:rsidRDefault="002026D5" w:rsidP="002026D5">
                  <w:pPr>
                    <w:pStyle w:val="NormalWeb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b/>
                      <w:i/>
                      <w:color w:val="403152" w:themeColor="accent4" w:themeShade="80"/>
                      <w:sz w:val="44"/>
                      <w:szCs w:val="52"/>
                      <w:shd w:val="clear" w:color="auto" w:fill="FFFFFF"/>
                    </w:rPr>
                  </w:pPr>
                  <w:r w:rsidRPr="00D51017">
                    <w:rPr>
                      <w:b/>
                      <w:i/>
                      <w:color w:val="403152" w:themeColor="accent4" w:themeShade="80"/>
                      <w:sz w:val="44"/>
                      <w:szCs w:val="52"/>
                      <w:shd w:val="clear" w:color="auto" w:fill="FFFFFF"/>
                    </w:rPr>
                    <w:t>SİZ BİZİM İÇİN DEĞERLİSİNİZ…</w:t>
                  </w: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33"/>
                      <w:lang w:eastAsia="tr-TR"/>
                    </w:rPr>
                  </w:pPr>
                </w:p>
                <w:p w:rsidR="002026D5" w:rsidRDefault="002026D5" w:rsidP="00D51017">
                  <w:pPr>
                    <w:shd w:val="clear" w:color="auto" w:fill="FFFFFF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2026D5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2026D5" w:rsidRPr="00F261B7" w:rsidRDefault="002026D5" w:rsidP="002026D5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33"/>
                    </w:rPr>
                  </w:pPr>
                </w:p>
                <w:p w:rsidR="002026D5" w:rsidRPr="00843290" w:rsidRDefault="002026D5" w:rsidP="002026D5">
                  <w:pPr>
                    <w:shd w:val="clear" w:color="auto" w:fill="FFFFFF"/>
                    <w:spacing w:before="100" w:beforeAutospacing="1" w:after="100" w:afterAutospacing="1" w:line="584" w:lineRule="atLeas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31"/>
                    </w:rPr>
                  </w:pPr>
                </w:p>
                <w:p w:rsidR="002026D5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  <w:p w:rsidR="002026D5" w:rsidRPr="00DE6A7F" w:rsidRDefault="002026D5" w:rsidP="002026D5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2026D5" w:rsidRDefault="002026D5"/>
    <w:p w:rsidR="0009280B" w:rsidRDefault="0009280B"/>
    <w:sectPr w:rsidR="0009280B" w:rsidSect="002026D5">
      <w:pgSz w:w="6237" w:h="1190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E73"/>
    <w:multiLevelType w:val="multilevel"/>
    <w:tmpl w:val="515CB9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943634" w:themeColor="accent2" w:themeShade="BF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B4993"/>
    <w:multiLevelType w:val="multilevel"/>
    <w:tmpl w:val="E8A6B5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 w:themeColor="accent2" w:themeShade="BF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9548E"/>
    <w:multiLevelType w:val="hybridMultilevel"/>
    <w:tmpl w:val="EE6A05D4"/>
    <w:lvl w:ilvl="0" w:tplc="E2B4D2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72D8"/>
    <w:multiLevelType w:val="multilevel"/>
    <w:tmpl w:val="39967C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6D5"/>
    <w:rsid w:val="0009280B"/>
    <w:rsid w:val="000A2FB0"/>
    <w:rsid w:val="002026D5"/>
    <w:rsid w:val="00476F90"/>
    <w:rsid w:val="004901BE"/>
    <w:rsid w:val="006D4ED2"/>
    <w:rsid w:val="00BB7362"/>
    <w:rsid w:val="00D51017"/>
    <w:rsid w:val="00E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5F1EEBB"/>
  <w15:docId w15:val="{758F625A-FB6D-45AD-BEAF-F4A7F9D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6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20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422B-6D7A-466C-A8DE-C81FCF3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2019-10-10T10:26:00Z</dcterms:created>
  <dcterms:modified xsi:type="dcterms:W3CDTF">2021-04-15T09:53:00Z</dcterms:modified>
</cp:coreProperties>
</file>